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ind w:left="5670" w:righ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2 </w:t>
      </w:r>
    </w:p>
    <w:p>
      <w:pPr>
        <w:pStyle w:val="Normal"/>
        <w:tabs>
          <w:tab w:val="clear" w:pos="708"/>
          <w:tab w:val="left" w:pos="0" w:leader="none"/>
        </w:tabs>
        <w:ind w:left="5670" w:right="0"/>
        <w:rPr/>
      </w:pPr>
      <w:r>
        <w:rPr>
          <w:sz w:val="28"/>
          <w:szCs w:val="28"/>
          <w:lang w:val="uk-UA"/>
        </w:rPr>
        <w:t>до Організаційно-методичних вказівок з підготовки населення Вараської міської територіальної громади до дій у надзвичайних ситуаціях</w:t>
      </w:r>
    </w:p>
    <w:p>
      <w:pPr>
        <w:pStyle w:val="Normal"/>
        <w:spacing w:lineRule="auto" w:line="264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spacing w:lineRule="auto" w:line="26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64"/>
        <w:jc w:val="center"/>
        <w:rPr/>
      </w:pPr>
      <w:r>
        <w:rPr>
          <w:b/>
          <w:bCs/>
          <w:sz w:val="28"/>
          <w:szCs w:val="28"/>
          <w:lang w:val="uk-UA"/>
        </w:rPr>
        <w:t>ТИПОВА ПРОГРАМА</w:t>
      </w:r>
    </w:p>
    <w:p>
      <w:pPr>
        <w:pStyle w:val="Normal"/>
        <w:spacing w:lineRule="auto" w:line="26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спеціальної підготовки працівників, що входять до складу </w:t>
      </w:r>
    </w:p>
    <w:p>
      <w:pPr>
        <w:pStyle w:val="Normal"/>
        <w:spacing w:lineRule="auto" w:line="26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спеціалізованих служб і формувань цивільного захисту</w:t>
      </w:r>
    </w:p>
    <w:p>
      <w:pPr>
        <w:pStyle w:val="Normal"/>
        <w:spacing w:lineRule="auto" w:line="264"/>
        <w:ind w:firstLine="142" w:right="0"/>
        <w:jc w:val="both"/>
        <w:rPr>
          <w:bCs/>
          <w:i/>
          <w:i/>
          <w:sz w:val="28"/>
          <w:lang w:val="uk-UA"/>
        </w:rPr>
      </w:pPr>
      <w:r>
        <w:rPr>
          <w:bCs/>
          <w:sz w:val="28"/>
          <w:lang w:val="uk-UA"/>
        </w:rPr>
        <w:t xml:space="preserve"> </w:t>
      </w:r>
    </w:p>
    <w:p>
      <w:pPr>
        <w:pStyle w:val="Normal"/>
        <w:spacing w:lineRule="auto" w:line="264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І. Загальні положення</w:t>
      </w:r>
    </w:p>
    <w:p>
      <w:pPr>
        <w:pStyle w:val="Normal"/>
        <w:spacing w:lineRule="auto" w:line="264"/>
        <w:ind w:firstLine="709" w:right="0"/>
        <w:jc w:val="center"/>
        <w:rPr>
          <w:bCs/>
          <w:i/>
          <w:i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</w:r>
    </w:p>
    <w:p>
      <w:pPr>
        <w:pStyle w:val="Normal"/>
        <w:spacing w:lineRule="auto" w:line="264"/>
        <w:ind w:firstLine="709" w:right="0"/>
        <w:jc w:val="both"/>
        <w:rPr/>
      </w:pPr>
      <w:r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Типова програма </w:t>
      </w:r>
      <w:r>
        <w:rPr>
          <w:sz w:val="28"/>
          <w:szCs w:val="28"/>
          <w:lang w:val="uk-UA"/>
        </w:rPr>
        <w:t xml:space="preserve">спеціальної підготовки працівників, що входять до складу спеціалізованих служб і формувань цивільного захисту (далі – Програма), розроблена відповідно до Порядку здійснення навчання населення діям у надзвичайних ситуаціях, затвердженого постановою Кабінету Міністрів України від 26.06.2013 № 444. </w:t>
      </w:r>
    </w:p>
    <w:p>
      <w:pPr>
        <w:pStyle w:val="Normal"/>
        <w:spacing w:lineRule="auto" w:line="264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є методичною основою та рекомендована для розроблення підприємствами, установами, організаціями, на яких створені спеціалізовані служби і формування цивільного захисту, власних програм спеціальної підготовки відповідних працівників.</w:t>
      </w:r>
    </w:p>
    <w:p>
      <w:pPr>
        <w:pStyle w:val="Normal"/>
        <w:spacing w:lineRule="auto" w:line="264"/>
        <w:ind w:firstLine="709" w:right="0"/>
        <w:jc w:val="both"/>
        <w:rPr/>
      </w:pPr>
      <w:r>
        <w:rPr>
          <w:iCs/>
          <w:sz w:val="28"/>
          <w:szCs w:val="28"/>
          <w:lang w:val="uk-UA"/>
        </w:rPr>
        <w:t>Програма має на меті:</w:t>
      </w:r>
    </w:p>
    <w:p>
      <w:pPr>
        <w:pStyle w:val="Normal"/>
        <w:spacing w:lineRule="auto" w:line="264"/>
        <w:ind w:firstLine="709" w:right="0"/>
        <w:jc w:val="both"/>
        <w:rPr/>
      </w:pPr>
      <w:r>
        <w:rPr>
          <w:iCs/>
          <w:sz w:val="28"/>
          <w:szCs w:val="28"/>
          <w:lang w:val="uk-UA"/>
        </w:rPr>
        <w:t xml:space="preserve">ознайомлення </w:t>
      </w:r>
      <w:r>
        <w:rPr>
          <w:sz w:val="28"/>
          <w:szCs w:val="28"/>
          <w:lang w:val="uk-UA"/>
        </w:rPr>
        <w:t>з обов’язками, матеріальною частиною, технікою, приладами та табельним майном об’єктових спеціалізованих служб і формувань цивільного захисту, вивчення порядку приведення їх у готовність, проведення аварійно-рятувальних та інших невідкладних робіт;</w:t>
      </w:r>
    </w:p>
    <w:p>
      <w:pPr>
        <w:pStyle w:val="Normal"/>
        <w:spacing w:lineRule="auto" w:line="264"/>
        <w:ind w:firstLine="709" w:right="0"/>
        <w:jc w:val="both"/>
        <w:rPr/>
      </w:pPr>
      <w:r>
        <w:rPr>
          <w:sz w:val="28"/>
          <w:szCs w:val="28"/>
          <w:lang w:val="uk-UA"/>
        </w:rPr>
        <w:t>набуття практичних навичок щодо користування технічними засобами та майном, надання домедичної допомоги у надзвичайних ситуаціях, взаємодії з іншими службами і формуваннями цивільного захисту при виконанні завдань.</w:t>
      </w:r>
    </w:p>
    <w:p>
      <w:pPr>
        <w:pStyle w:val="Normal"/>
        <w:spacing w:lineRule="auto" w:line="264"/>
        <w:ind w:firstLine="709" w:right="0"/>
        <w:jc w:val="both"/>
        <w:rPr/>
      </w:pPr>
      <w:r>
        <w:rPr>
          <w:iCs/>
          <w:sz w:val="28"/>
          <w:szCs w:val="28"/>
          <w:lang w:val="uk-UA"/>
        </w:rPr>
        <w:t xml:space="preserve">Завданнями </w:t>
      </w:r>
      <w:r>
        <w:rPr>
          <w:sz w:val="28"/>
          <w:szCs w:val="28"/>
          <w:lang w:val="uk-UA"/>
        </w:rPr>
        <w:t>Програми є підвищення рівня компетенції працівників за такими показниками:</w:t>
      </w:r>
    </w:p>
    <w:p>
      <w:pPr>
        <w:pStyle w:val="Normal"/>
        <w:tabs>
          <w:tab w:val="clear" w:pos="708"/>
          <w:tab w:val="left" w:pos="851" w:leader="none"/>
        </w:tabs>
        <w:spacing w:lineRule="auto" w:line="264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відповідність обсягу знань (оновленої або розширеної інформації) та практичного досвіду їх застосування відповідно до переліку знань і умінь, яких мають набути працівники, що входять до складу служб і формувань цивільного захисту;</w:t>
      </w:r>
    </w:p>
    <w:p>
      <w:pPr>
        <w:pStyle w:val="Normal"/>
        <w:tabs>
          <w:tab w:val="clear" w:pos="708"/>
          <w:tab w:val="left" w:pos="851" w:leader="none"/>
        </w:tabs>
        <w:spacing w:lineRule="auto" w:line="264"/>
        <w:ind w:firstLine="709" w:right="0"/>
        <w:jc w:val="both"/>
        <w:rPr/>
      </w:pPr>
      <w:r>
        <w:rPr>
          <w:sz w:val="28"/>
          <w:szCs w:val="28"/>
          <w:lang w:val="uk-UA"/>
        </w:rPr>
        <w:t>правовий, який передбачає ознайомлення з правами та обов’язками працівників у сфері цивільного захисту;</w:t>
      </w:r>
    </w:p>
    <w:p>
      <w:pPr>
        <w:pStyle w:val="Normal"/>
        <w:tabs>
          <w:tab w:val="clear" w:pos="708"/>
          <w:tab w:val="left" w:pos="851" w:leader="none"/>
        </w:tabs>
        <w:spacing w:lineRule="auto" w:line="264"/>
        <w:ind w:firstLine="709" w:right="0"/>
        <w:jc w:val="both"/>
        <w:rPr/>
      </w:pPr>
      <w:r>
        <w:rPr>
          <w:sz w:val="28"/>
          <w:szCs w:val="28"/>
          <w:lang w:val="uk-UA"/>
        </w:rPr>
        <w:t>можливості самовдосконалення шляхом отримання знань і умінь для вирішення на робочих місцях конкретних виробничих завдань із запобігання надзвичайним ситуаціям з урахуванням специфіки об’єкта, підтримки готовності і здатності до реагування на надзвичайні ситуації та вжиття заходів щодо усунення і мінімізації їх наслідків.</w:t>
      </w:r>
    </w:p>
    <w:p>
      <w:pPr>
        <w:pStyle w:val="Normal"/>
        <w:ind w:firstLine="709" w:righ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II. Орієнтовний обсяг засвоєних знань та вмінь за Програмою</w:t>
      </w:r>
    </w:p>
    <w:p>
      <w:pPr>
        <w:pStyle w:val="Normal"/>
        <w:ind w:firstLine="709" w:right="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widowControl w:val="false"/>
        <w:autoSpaceDE w:val="false"/>
        <w:ind w:firstLine="709" w:righ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 результатами навчання працівники повинні знати:</w:t>
      </w:r>
    </w:p>
    <w:p>
      <w:pPr>
        <w:pStyle w:val="BodyTextIndent"/>
        <w:ind w:firstLine="709" w:left="0" w:right="0"/>
        <w:rPr/>
      </w:pPr>
      <w:r>
        <w:rPr>
          <w:szCs w:val="28"/>
        </w:rPr>
        <w:t>основні небезпечні виробничі фактори та шкідливі речовини, які використовуються (зберігаються, транспортуються) на виробництві, техногенні та природні небезпеки, що ймовірні для місця розташування підприємства, установи та організації;</w:t>
      </w:r>
    </w:p>
    <w:p>
      <w:pPr>
        <w:pStyle w:val="BodyTextIndent"/>
        <w:ind w:firstLine="709" w:left="0" w:right="0"/>
        <w:rPr>
          <w:szCs w:val="28"/>
        </w:rPr>
      </w:pPr>
      <w:r>
        <w:rPr>
          <w:szCs w:val="28"/>
        </w:rPr>
        <w:t>основні принципи функціонування об’єктової системи цивільного захисту;</w:t>
      </w:r>
    </w:p>
    <w:p>
      <w:pPr>
        <w:pStyle w:val="Normal"/>
        <w:tabs>
          <w:tab w:val="clear" w:pos="708"/>
          <w:tab w:val="left" w:pos="851" w:leader="none"/>
        </w:tabs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нормативно-правові акти, що регулюють діяльність з ліквідації наслідків надзвичайних ситуацій, права та обов’язки працюючого персоналу, який призначений до складу відповідних служб та формувань цивільного захисту;</w:t>
      </w:r>
    </w:p>
    <w:p>
      <w:pPr>
        <w:pStyle w:val="Normal"/>
        <w:tabs>
          <w:tab w:val="clear" w:pos="708"/>
          <w:tab w:val="left" w:pos="851" w:leader="none"/>
        </w:tabs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організаційну структуру, функціональне призначення та оснащення служби, формування цивільного захисту;</w:t>
      </w:r>
    </w:p>
    <w:p>
      <w:pPr>
        <w:pStyle w:val="Normal"/>
        <w:tabs>
          <w:tab w:val="clear" w:pos="708"/>
          <w:tab w:val="left" w:pos="851" w:leader="none"/>
        </w:tabs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оповіщення, збору і приведення служби, формування цивільного захисту у готовність до виконання завдань за призначенням;</w:t>
      </w:r>
    </w:p>
    <w:p>
      <w:pPr>
        <w:pStyle w:val="Normal"/>
        <w:tabs>
          <w:tab w:val="clear" w:pos="708"/>
          <w:tab w:val="left" w:pos="851" w:leader="none"/>
        </w:tabs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організації роботи та взаємодії при оперативному реагуванні на надзвичайні ситуації та ліквідації їх наслідків;</w:t>
      </w:r>
    </w:p>
    <w:p>
      <w:pPr>
        <w:pStyle w:val="Normal"/>
        <w:tabs>
          <w:tab w:val="clear" w:pos="708"/>
          <w:tab w:val="left" w:pos="851" w:leader="none"/>
        </w:tabs>
        <w:ind w:firstLine="709" w:right="0"/>
        <w:jc w:val="both"/>
        <w:rPr/>
      </w:pPr>
      <w:r>
        <w:rPr>
          <w:sz w:val="28"/>
          <w:szCs w:val="28"/>
          <w:lang w:val="uk-UA"/>
        </w:rPr>
        <w:t>виробничі та технологічні особливості об’єкта і характер можливих рятувальних та інших невідкладних робіт під час ліквідації надзвичайних ситуацій,  у тому числі ситуацій, що виникли внаслідок воєнних (бойових) дій або терористичних актів;</w:t>
      </w:r>
    </w:p>
    <w:p>
      <w:pPr>
        <w:pStyle w:val="BodyTextIndent"/>
        <w:ind w:firstLine="709" w:left="0" w:right="0"/>
        <w:rPr/>
      </w:pPr>
      <w:r>
        <w:rPr>
          <w:szCs w:val="28"/>
        </w:rPr>
        <w:t>способи та засоби запобігання пожежам та вибухам, типові дії працівників при їх виникненні, способи застосування первинних засобів пожежогасіння;</w:t>
      </w:r>
    </w:p>
    <w:p>
      <w:pPr>
        <w:pStyle w:val="BodyTextIndent"/>
        <w:ind w:firstLine="709" w:left="0" w:right="0"/>
        <w:rPr>
          <w:szCs w:val="28"/>
        </w:rPr>
      </w:pPr>
      <w:r>
        <w:rPr>
          <w:szCs w:val="28"/>
        </w:rPr>
        <w:t>побутові дозиметричні прилади, їх призначення та особливості користування ними;</w:t>
      </w:r>
    </w:p>
    <w:p>
      <w:pPr>
        <w:pStyle w:val="Normal"/>
        <w:tabs>
          <w:tab w:val="clear" w:pos="708"/>
          <w:tab w:val="left" w:pos="851" w:leader="none"/>
        </w:tabs>
        <w:ind w:firstLine="709" w:right="0"/>
        <w:jc w:val="both"/>
        <w:rPr/>
      </w:pPr>
      <w:r>
        <w:rPr>
          <w:sz w:val="28"/>
          <w:szCs w:val="28"/>
          <w:lang w:val="uk-UA"/>
        </w:rPr>
        <w:t>порядок використання і зберігання техніки та майна, засобів індивідуального захисту;</w:t>
      </w:r>
    </w:p>
    <w:p>
      <w:pPr>
        <w:pStyle w:val="Normal"/>
        <w:tabs>
          <w:tab w:val="clear" w:pos="708"/>
          <w:tab w:val="left" w:pos="851" w:leader="none"/>
        </w:tabs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правила безпеки при виконанні завдань за призначенням.</w:t>
      </w:r>
    </w:p>
    <w:p>
      <w:pPr>
        <w:pStyle w:val="Normal"/>
        <w:widowControl w:val="false"/>
        <w:autoSpaceDE w:val="false"/>
        <w:ind w:firstLine="709" w:right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widowControl w:val="false"/>
        <w:autoSpaceDE w:val="false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 навчання працівники повинні вміти:</w:t>
      </w:r>
    </w:p>
    <w:p>
      <w:pPr>
        <w:pStyle w:val="Normal"/>
        <w:tabs>
          <w:tab w:val="clear" w:pos="708"/>
          <w:tab w:val="left" w:pos="851" w:leader="none"/>
        </w:tabs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запобігати створенню умов, що можуть привести до виникнення надзвичайної ситуації;</w:t>
      </w:r>
    </w:p>
    <w:p>
      <w:pPr>
        <w:pStyle w:val="BodyTextIndent"/>
        <w:ind w:firstLine="709" w:left="0" w:right="0"/>
        <w:rPr/>
      </w:pPr>
      <w:r>
        <w:rPr>
          <w:szCs w:val="28"/>
        </w:rPr>
        <w:t>чітко діяти за сигналами оповіщення, практично виконувати заходи згідно із планами реагування на надзвичайні ситуації;</w:t>
      </w:r>
    </w:p>
    <w:p>
      <w:pPr>
        <w:pStyle w:val="Normal"/>
        <w:tabs>
          <w:tab w:val="clear" w:pos="708"/>
          <w:tab w:val="left" w:pos="851" w:leader="none"/>
        </w:tabs>
        <w:ind w:firstLine="709" w:right="0"/>
        <w:jc w:val="both"/>
        <w:rPr/>
      </w:pPr>
      <w:r>
        <w:rPr>
          <w:sz w:val="28"/>
          <w:szCs w:val="28"/>
          <w:lang w:val="uk-UA"/>
        </w:rPr>
        <w:t>виконувати завдання за призначенням особисто та в складі служби, формування цивільного захисту;</w:t>
      </w:r>
    </w:p>
    <w:p>
      <w:pPr>
        <w:pStyle w:val="BodyTextIndent"/>
        <w:ind w:firstLine="709" w:left="0" w:right="0"/>
        <w:rPr/>
      </w:pPr>
      <w:r>
        <w:rPr>
          <w:szCs w:val="28"/>
        </w:rPr>
        <w:t>користуватися засобами індивідуального і колективного захисту, первинними засобами пожежогасіння, штатною технікою та майном;</w:t>
      </w:r>
    </w:p>
    <w:p>
      <w:pPr>
        <w:pStyle w:val="Normal"/>
        <w:tabs>
          <w:tab w:val="clear" w:pos="708"/>
          <w:tab w:val="left" w:pos="851" w:leader="none"/>
        </w:tabs>
        <w:ind w:firstLine="709" w:right="0"/>
        <w:jc w:val="both"/>
        <w:rPr/>
      </w:pPr>
      <w:r>
        <w:rPr>
          <w:sz w:val="28"/>
          <w:szCs w:val="28"/>
          <w:lang w:val="uk-UA"/>
        </w:rPr>
        <w:t>здійснювати санітарну та спеціальну обробку техніки, майна;</w:t>
      </w:r>
    </w:p>
    <w:p>
      <w:pPr>
        <w:pStyle w:val="Normal"/>
        <w:tabs>
          <w:tab w:val="clear" w:pos="708"/>
          <w:tab w:val="left" w:pos="851" w:leader="none"/>
        </w:tabs>
        <w:ind w:firstLine="709" w:right="0"/>
        <w:jc w:val="both"/>
        <w:rPr/>
      </w:pPr>
      <w:r>
        <w:rPr>
          <w:sz w:val="28"/>
          <w:szCs w:val="28"/>
          <w:lang w:val="uk-UA"/>
        </w:rPr>
        <w:t>надавати домедичну допомогу постраждалим;</w:t>
      </w:r>
    </w:p>
    <w:p>
      <w:pPr>
        <w:pStyle w:val="BodyTextIndent"/>
        <w:ind w:firstLine="709" w:left="0" w:right="0"/>
        <w:rPr>
          <w:szCs w:val="28"/>
        </w:rPr>
      </w:pPr>
      <w:r>
        <w:rPr>
          <w:szCs w:val="28"/>
        </w:rPr>
        <w:t>дотримуватися режимів радіаційного захисту;</w:t>
      </w:r>
    </w:p>
    <w:p>
      <w:pPr>
        <w:pStyle w:val="Normal"/>
        <w:tabs>
          <w:tab w:val="clear" w:pos="708"/>
          <w:tab w:val="left" w:pos="851" w:leader="none"/>
        </w:tabs>
        <w:ind w:firstLine="709" w:right="0"/>
        <w:jc w:val="both"/>
        <w:rPr/>
      </w:pPr>
      <w:r>
        <w:rPr>
          <w:sz w:val="28"/>
          <w:szCs w:val="28"/>
          <w:lang w:val="uk-UA"/>
        </w:rPr>
        <w:t>здійснювати заходи, що передбачені планами евакуації та укриття в захисних спорудах.</w:t>
      </w:r>
    </w:p>
    <w:p>
      <w:pPr>
        <w:pStyle w:val="BodyTextIndent"/>
        <w:ind w:firstLine="720" w:left="0" w:right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</w:r>
    </w:p>
    <w:p>
      <w:pPr>
        <w:pStyle w:val="BodyTextIndent"/>
        <w:ind w:hanging="0" w:left="0" w:right="0"/>
        <w:jc w:val="center"/>
        <w:rPr>
          <w:bCs/>
          <w:szCs w:val="28"/>
          <w:lang w:val="ru-RU"/>
        </w:rPr>
      </w:pPr>
      <w:r>
        <w:rPr>
          <w:bCs/>
          <w:szCs w:val="28"/>
        </w:rPr>
        <w:t>ІІІ. Орієнтовний розподіл навчального часу за розділами Програми та формами навчання</w:t>
      </w:r>
    </w:p>
    <w:p>
      <w:pPr>
        <w:pStyle w:val="BodyTextIndent"/>
        <w:ind w:firstLine="720" w:left="0" w:right="0"/>
        <w:rPr>
          <w:bCs/>
          <w:szCs w:val="28"/>
          <w:lang w:val="ru-RU"/>
        </w:rPr>
      </w:pPr>
      <w:r>
        <w:rPr>
          <w:bCs/>
          <w:szCs w:val="28"/>
          <w:lang w:val="ru-RU"/>
        </w:rPr>
      </w:r>
    </w:p>
    <w:tbl>
      <w:tblPr>
        <w:tblW w:w="96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1560"/>
        <w:gridCol w:w="1680"/>
        <w:gridCol w:w="1560"/>
      </w:tblGrid>
      <w:tr>
        <w:trPr>
          <w:tblHeader w:val="true"/>
          <w:trHeight w:val="490" w:hRule="atLeast"/>
          <w:cantSplit w:val="true"/>
        </w:trPr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 w:right="0"/>
              <w:jc w:val="center"/>
              <w:rPr>
                <w:szCs w:val="28"/>
              </w:rPr>
            </w:pPr>
            <w:r>
              <w:rPr>
                <w:szCs w:val="28"/>
              </w:rPr>
              <w:t>Найменування розділу (теми)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 w:right="0"/>
              <w:jc w:val="center"/>
              <w:rPr>
                <w:szCs w:val="28"/>
              </w:rPr>
            </w:pPr>
            <w:r>
              <w:rPr>
                <w:szCs w:val="28"/>
              </w:rPr>
              <w:t>Форма навчання, кількість годин</w:t>
            </w:r>
          </w:p>
        </w:tc>
      </w:tr>
      <w:tr>
        <w:trPr>
          <w:tblHeader w:val="true"/>
          <w:trHeight w:val="490" w:hRule="atLeast"/>
          <w:cantSplit w:val="true"/>
        </w:trPr>
        <w:tc>
          <w:tcPr>
            <w:tcW w:w="4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napToGrid w:val="false"/>
              <w:ind w:hanging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 w:left="72" w:right="0"/>
              <w:jc w:val="center"/>
              <w:rPr/>
            </w:pPr>
            <w:r>
              <w:rPr>
                <w:szCs w:val="28"/>
              </w:rPr>
              <w:t>курсове навчання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 w:left="-108" w:right="-108"/>
              <w:jc w:val="center"/>
              <w:rPr/>
            </w:pPr>
            <w:r>
              <w:rPr>
                <w:szCs w:val="28"/>
              </w:rPr>
              <w:t>індивідуальне навчання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 w:left="-168" w:right="-108"/>
              <w:jc w:val="center"/>
              <w:rPr>
                <w:szCs w:val="28"/>
              </w:rPr>
            </w:pPr>
            <w:r>
              <w:rPr>
                <w:szCs w:val="28"/>
              </w:rPr>
              <w:t>спеціальні об’єктові навчання, тренування</w:t>
            </w:r>
          </w:p>
        </w:tc>
      </w:tr>
      <w:tr>
        <w:trPr>
          <w:trHeight w:val="414" w:hRule="atLeast"/>
          <w:cantSplit w:val="true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 w:left="-108" w:right="0"/>
              <w:jc w:val="center"/>
              <w:rPr>
                <w:szCs w:val="28"/>
              </w:rPr>
            </w:pPr>
            <w:r>
              <w:rPr>
                <w:szCs w:val="28"/>
              </w:rPr>
              <w:t>Теоретична складова</w:t>
            </w:r>
          </w:p>
        </w:tc>
      </w:tr>
      <w:tr>
        <w:trPr>
          <w:cantSplit w:val="true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ind w:hanging="0" w:left="0" w:right="0"/>
              <w:jc w:val="left"/>
              <w:rPr/>
            </w:pPr>
            <w:r>
              <w:rPr>
                <w:szCs w:val="28"/>
              </w:rPr>
              <w:t>Особливості роботи спеціалізованої служби, формування цивільного захисту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 w:left="0" w:right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>
        <w:trPr>
          <w:cantSplit w:val="true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ind w:hanging="0" w:left="0" w:right="0"/>
              <w:jc w:val="left"/>
              <w:rPr>
                <w:szCs w:val="28"/>
              </w:rPr>
            </w:pPr>
            <w:r>
              <w:rPr>
                <w:szCs w:val="28"/>
              </w:rPr>
              <w:t>Перевірка знань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 w:left="0" w:righ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 w:left="0" w:right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 w:left="0" w:right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>
        <w:trPr>
          <w:cantSplit w:val="true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ind w:hanging="0" w:left="0" w:right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 w:left="0" w:right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 w:left="0" w:right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snapToGrid w:val="false"/>
              <w:ind w:hanging="0" w:left="0" w:right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</w:r>
          </w:p>
        </w:tc>
      </w:tr>
      <w:tr>
        <w:trPr>
          <w:cantSplit w:val="true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 w:left="0" w:right="0"/>
              <w:jc w:val="center"/>
              <w:rPr>
                <w:szCs w:val="28"/>
              </w:rPr>
            </w:pPr>
            <w:r>
              <w:rPr>
                <w:szCs w:val="28"/>
              </w:rPr>
              <w:t>Практична складова</w:t>
            </w:r>
          </w:p>
        </w:tc>
      </w:tr>
      <w:tr>
        <w:trPr>
          <w:cantSplit w:val="true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ind w:hanging="0" w:left="0" w:right="0"/>
              <w:jc w:val="left"/>
              <w:rPr/>
            </w:pPr>
            <w:r>
              <w:rPr>
                <w:szCs w:val="28"/>
              </w:rPr>
              <w:t>Спеціальне об’єктове тренування з питань цивільного захисту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 w:left="0" w:right="0"/>
              <w:jc w:val="center"/>
              <w:rPr>
                <w:szCs w:val="28"/>
              </w:rPr>
            </w:pPr>
            <w:r>
              <w:rPr>
                <w:szCs w:val="28"/>
              </w:rPr>
              <w:t>до 8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годин</w:t>
            </w:r>
          </w:p>
        </w:tc>
      </w:tr>
      <w:tr>
        <w:trPr>
          <w:cantSplit w:val="true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ind w:hanging="0" w:left="0" w:right="0"/>
              <w:rPr>
                <w:szCs w:val="28"/>
              </w:rPr>
            </w:pPr>
            <w:r>
              <w:rPr>
                <w:szCs w:val="28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 w:left="0" w:right="0"/>
              <w:jc w:val="center"/>
              <w:rPr>
                <w:szCs w:val="28"/>
              </w:rPr>
            </w:pPr>
            <w:r>
              <w:rPr>
                <w:szCs w:val="28"/>
              </w:rPr>
              <w:t>до 8 годин</w:t>
            </w:r>
          </w:p>
        </w:tc>
      </w:tr>
    </w:tbl>
    <w:p>
      <w:pPr>
        <w:pStyle w:val="Normal"/>
        <w:jc w:val="center"/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highlight w:val="yellow"/>
          <w:lang w:val="uk-UA"/>
        </w:rPr>
      </w:r>
    </w:p>
    <w:p>
      <w:pPr>
        <w:pStyle w:val="BodyTextIndent"/>
        <w:ind w:hanging="0" w:left="0" w:right="0"/>
        <w:jc w:val="center"/>
        <w:rPr/>
      </w:pPr>
      <w:r>
        <w:rPr>
          <w:bCs/>
          <w:szCs w:val="28"/>
        </w:rPr>
        <w:t>ІV. Рекомендована тематика та орієнтовний зміст тем за розділами Програми</w:t>
      </w:r>
    </w:p>
    <w:p>
      <w:pPr>
        <w:pStyle w:val="Normal"/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</w:r>
    </w:p>
    <w:p>
      <w:pPr>
        <w:pStyle w:val="Normal"/>
        <w:jc w:val="center"/>
        <w:rPr/>
      </w:pPr>
      <w:r>
        <w:rPr>
          <w:bCs/>
          <w:sz w:val="28"/>
          <w:szCs w:val="28"/>
          <w:lang w:val="uk-UA"/>
        </w:rPr>
        <w:t>Теоретична складова</w:t>
      </w:r>
    </w:p>
    <w:p>
      <w:pPr>
        <w:pStyle w:val="Normal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Для формування  охорони громадського порядку.</w:t>
      </w:r>
    </w:p>
    <w:p>
      <w:pPr>
        <w:pStyle w:val="BodyText"/>
        <w:spacing w:before="0" w:after="0"/>
        <w:ind w:firstLine="709" w:right="0"/>
        <w:jc w:val="both"/>
        <w:rPr/>
      </w:pPr>
      <w:r>
        <w:rPr>
          <w:sz w:val="28"/>
          <w:szCs w:val="28"/>
        </w:rPr>
        <w:t xml:space="preserve">Тема 1. </w:t>
      </w:r>
      <w:r>
        <w:rPr>
          <w:sz w:val="28"/>
          <w:szCs w:val="28"/>
          <w:lang w:eastAsia="ru-RU"/>
        </w:rPr>
        <w:t xml:space="preserve">Обов’язки </w:t>
      </w:r>
      <w:r>
        <w:rPr>
          <w:sz w:val="28"/>
          <w:szCs w:val="28"/>
        </w:rPr>
        <w:t>працівників</w:t>
      </w:r>
      <w:r>
        <w:rPr>
          <w:sz w:val="28"/>
          <w:szCs w:val="28"/>
          <w:lang w:eastAsia="ru-RU"/>
        </w:rPr>
        <w:t xml:space="preserve"> формувань цивільного захисту. </w:t>
      </w:r>
      <w:r>
        <w:rPr>
          <w:sz w:val="28"/>
          <w:szCs w:val="28"/>
        </w:rPr>
        <w:t>Розподіл функціональних обов’язків серед працівників формування цивільного захисту.</w:t>
      </w:r>
      <w:r>
        <w:rPr>
          <w:sz w:val="28"/>
          <w:szCs w:val="28"/>
          <w:lang w:eastAsia="ru-RU"/>
        </w:rPr>
        <w:t xml:space="preserve"> Порядок приведен</w:t>
        <w:softHyphen/>
        <w:t>ня формування у готовність до дій за призначенням. Оповіщення, місце та час збору. Порядок одержання табельного майна, підготовка засобів індивідуального захисту, висування та строки прибуття у район розта</w:t>
        <w:softHyphen/>
        <w:t xml:space="preserve">шування. 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2. Законодавчі основи охорони громадського порядку, зокрема, Закон України «Про правовий режим надзвичайного стану». Умови і порядок введення та припинення дії надзвичайного стану. Заходи, що проводяться в цих умовах. Гарантії прав громадян і юридичних осіб в умовах надзвичайного стану.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3. Дії формувань при проведенні евакуації населення та працівників об’єкта.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4. Забезпечення громадського порядку, попередження та припинення випадків мародерства, розкрадання матеріальних цінностей при ліквідації наслідків стихійного лиха, аварій та катастроф.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5. Психологія натовпу. Попередження паніки серед населення.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6. Заходи безпеки при виконанні завдань за призначенням формуваннями цивільного захисту. Соціальний захист учасників ліквідації надзвичайних ситуацій. Страхування від нещасних випадків.</w:t>
      </w:r>
    </w:p>
    <w:p>
      <w:pPr>
        <w:pStyle w:val="Normal"/>
        <w:ind w:firstLine="709" w:right="0"/>
        <w:jc w:val="both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u w:val="single"/>
          <w:lang w:val="uk-UA"/>
        </w:rPr>
      </w:r>
    </w:p>
    <w:p>
      <w:pPr>
        <w:pStyle w:val="Normal"/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Для формування  пожежогасіння.</w:t>
      </w:r>
    </w:p>
    <w:p>
      <w:pPr>
        <w:pStyle w:val="BodyText"/>
        <w:spacing w:before="0" w:after="0"/>
        <w:ind w:firstLine="709" w:right="0"/>
        <w:jc w:val="both"/>
        <w:rPr/>
      </w:pPr>
      <w:r>
        <w:rPr>
          <w:sz w:val="28"/>
          <w:szCs w:val="28"/>
        </w:rPr>
        <w:t xml:space="preserve">Тема 1. </w:t>
      </w:r>
      <w:r>
        <w:rPr>
          <w:sz w:val="28"/>
          <w:szCs w:val="28"/>
          <w:lang w:eastAsia="ru-RU"/>
        </w:rPr>
        <w:t xml:space="preserve">Обов’язки </w:t>
      </w:r>
      <w:r>
        <w:rPr>
          <w:sz w:val="28"/>
          <w:szCs w:val="28"/>
        </w:rPr>
        <w:t>працівників</w:t>
      </w:r>
      <w:r>
        <w:rPr>
          <w:sz w:val="28"/>
          <w:szCs w:val="28"/>
          <w:lang w:eastAsia="ru-RU"/>
        </w:rPr>
        <w:t xml:space="preserve"> формувань цивільного захисту. </w:t>
      </w:r>
      <w:r>
        <w:rPr>
          <w:sz w:val="28"/>
          <w:szCs w:val="28"/>
        </w:rPr>
        <w:t>Розподіл функціональних обов’язків серед працівників формування цивільного захисту.</w:t>
      </w:r>
      <w:r>
        <w:rPr>
          <w:sz w:val="28"/>
          <w:szCs w:val="28"/>
          <w:lang w:eastAsia="ru-RU"/>
        </w:rPr>
        <w:t xml:space="preserve"> Порядок приведен</w:t>
        <w:softHyphen/>
        <w:t>ня формування у готовність до дій за призначенням. Оповіщення, місце та час збору. Порядок одержання табельного майна, підбір розмірів засобів індивідуального захисту, висування та строки прибуття у район розта</w:t>
        <w:softHyphen/>
        <w:t xml:space="preserve">шування. 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2. Протипожежні профілактичні заходи на суб’єкті господарювання. Категорія приміщень за вибухопожежною i пожежною небезпекою.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3. Локалізація та гасіння лісових, торф’яних та степових пожеж. Способи та прийоми гасіння пожежі на об’єкті.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4. Класи пожеж та їх характеристики. Рекомендації щодо оснащення приміщень переносними вогнегасниками.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5. Пожежно-технічне спорядження. Вогнегасні речовини та їх застосування.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6. Заходи безпеки при виконанні завдань за призначенням формуваннями цивільного захисту. Необхідні заходи безпеки при гасінні пожеж: в зонах радіоактивного зараження, забруднення небезпечними хімічними речовинами, в осередках епідемій; при роботі поблизу пош</w:t>
        <w:softHyphen/>
        <w:t>коджених будинків, споруд; на мережах електропостачання. Соціальний захист учасників ліквідації надзвичайних ситуацій. Страхування від нещасних випадків.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Для формування зв’язку та оповіщення.</w:t>
      </w:r>
    </w:p>
    <w:p>
      <w:pPr>
        <w:pStyle w:val="BodyText"/>
        <w:spacing w:before="0" w:after="0"/>
        <w:ind w:firstLine="709" w:right="0"/>
        <w:jc w:val="both"/>
        <w:rPr/>
      </w:pPr>
      <w:r>
        <w:rPr>
          <w:sz w:val="28"/>
        </w:rPr>
        <w:t xml:space="preserve">Тема 1. </w:t>
      </w:r>
      <w:r>
        <w:rPr>
          <w:sz w:val="28"/>
          <w:szCs w:val="28"/>
          <w:lang w:eastAsia="ru-RU"/>
        </w:rPr>
        <w:t xml:space="preserve">Обов’язки </w:t>
      </w:r>
      <w:r>
        <w:rPr>
          <w:sz w:val="28"/>
          <w:szCs w:val="28"/>
        </w:rPr>
        <w:t>працівників</w:t>
      </w:r>
      <w:r>
        <w:rPr>
          <w:sz w:val="28"/>
          <w:szCs w:val="28"/>
          <w:lang w:eastAsia="ru-RU"/>
        </w:rPr>
        <w:t xml:space="preserve"> формувань цивільного захисту. </w:t>
      </w:r>
      <w:r>
        <w:rPr>
          <w:sz w:val="28"/>
          <w:szCs w:val="28"/>
        </w:rPr>
        <w:t>Розподіл функціональних обов’язків серед працівників формування цивільного захисту.</w:t>
      </w:r>
      <w:r>
        <w:rPr>
          <w:sz w:val="28"/>
          <w:szCs w:val="28"/>
          <w:lang w:eastAsia="ru-RU"/>
        </w:rPr>
        <w:t xml:space="preserve"> Порядок приведення формування у готовність до дій за призначенням. Оповіщення, місце та час збору. Порядок одержання табельного майна, підбір розмірів засобів індивідуального захисту, висування та строки прибуття у район розта</w:t>
        <w:softHyphen/>
        <w:t xml:space="preserve">шування. 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 xml:space="preserve">Тема 2. Організація та забезпечення сталого зв’язку у районах стихійного лиха, аварій та катастроф. 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3. Вимоги, що пред’являються до зв’язку та оповіщення.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4. Технічні характеристики радіостанцій, які використовуються для зв’язку на об’єкті. Сучасні засоби зв’язку.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5. Своєчасне забезпечення оповіщення працівників об’єкта при загрозі чи виникненні надзвичайних ситуацій. Розгортання та експлуатація засобів зв’язку.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6. Заходи безпеки при виконанні завдань за призначенням формуваннями цивільного захисту. Соціальний захист учасників ліквідації надзвичайних ситуацій. Страхування від нещасних випадків.</w:t>
      </w:r>
    </w:p>
    <w:p>
      <w:pPr>
        <w:pStyle w:val="Normal"/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Для формування радіаційного та хімічного спостереження.</w:t>
      </w:r>
    </w:p>
    <w:p>
      <w:pPr>
        <w:pStyle w:val="BodyText"/>
        <w:spacing w:before="0" w:after="0"/>
        <w:ind w:firstLine="709" w:right="0"/>
        <w:jc w:val="both"/>
        <w:rPr/>
      </w:pPr>
      <w:r>
        <w:rPr>
          <w:sz w:val="28"/>
          <w:szCs w:val="28"/>
        </w:rPr>
        <w:t xml:space="preserve">Тема 1. </w:t>
      </w:r>
      <w:r>
        <w:rPr>
          <w:sz w:val="28"/>
          <w:szCs w:val="28"/>
          <w:lang w:eastAsia="ru-RU"/>
        </w:rPr>
        <w:t xml:space="preserve">Обов’язки </w:t>
      </w:r>
      <w:r>
        <w:rPr>
          <w:sz w:val="28"/>
          <w:szCs w:val="28"/>
        </w:rPr>
        <w:t>працівників</w:t>
      </w:r>
      <w:r>
        <w:rPr>
          <w:sz w:val="28"/>
          <w:szCs w:val="28"/>
          <w:lang w:eastAsia="ru-RU"/>
        </w:rPr>
        <w:t xml:space="preserve"> формувань цивільного захисту. </w:t>
      </w:r>
      <w:r>
        <w:rPr>
          <w:sz w:val="28"/>
          <w:szCs w:val="28"/>
        </w:rPr>
        <w:t>Розподіл функціональних обов’язків серед працівників формування цивільного захисту.</w:t>
      </w:r>
      <w:r>
        <w:rPr>
          <w:sz w:val="28"/>
          <w:szCs w:val="28"/>
          <w:lang w:eastAsia="ru-RU"/>
        </w:rPr>
        <w:t xml:space="preserve"> Порядок приведення формування у готовність до дій за призначенням. Оповіщення, місце та час збору. Порядок одержання табельного майна, підбір розмірів засобів індивідуального захисту, висування та строки прибуття у район розта</w:t>
        <w:softHyphen/>
        <w:t xml:space="preserve">шування. 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2. Завдання та структура мережі спостереження та лабораторного контролю України, області. Оснащеність підрозділів мережі спостереження і лабораторного контролю місцевого та об’єктового рівнів.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3. Порядок ведення радіаційної і хімічної розвідки. Порядок збору та транспортування забрудненого ґрунту, води, продуктів харчування тощо.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4. Граничні норми забруднення одягу, приміщень, питної води та продуктів харчування. Поняття дегазації, нейтралізації і дезактивації. Речовини і способи дегазації, нейтралізації і дезактивації. Спеціальна обробка техніки, місцевості та предметів. Часткова та повна спеціальна обробка.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5. Пункти видачі засобів захисту. Склад, порядок роботи, обладнання пунктів видачі. Порядок підготовки і видачі засобів захисту.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6. Заходи безпеки при виконанні завдань за призначенням формуваннями цивільного захисту. Необхідні заходи безпеки при проведенні розвідки: в зонах радіоактивного зараження, забруднення небезпечними хімічними речовинами, в осередках епідемій; при роботі поблизу пош</w:t>
        <w:softHyphen/>
        <w:t>коджених будинків, споруд та в приміщеннях, які загазовані та задимлені; на мережах електропостачання. Соціальний захист учасників ліквідації надзвичайних ситуацій. Страхування від нещасних випадків.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Для формування обслуговування захисної споруди.</w:t>
      </w:r>
    </w:p>
    <w:p>
      <w:pPr>
        <w:pStyle w:val="BodyText"/>
        <w:spacing w:before="0" w:after="0"/>
        <w:ind w:firstLine="709" w:right="0"/>
        <w:jc w:val="both"/>
        <w:rPr/>
      </w:pPr>
      <w:r>
        <w:rPr>
          <w:sz w:val="28"/>
          <w:szCs w:val="28"/>
        </w:rPr>
        <w:t xml:space="preserve">Тема 1. </w:t>
      </w:r>
      <w:r>
        <w:rPr>
          <w:sz w:val="28"/>
          <w:szCs w:val="28"/>
          <w:lang w:eastAsia="ru-RU"/>
        </w:rPr>
        <w:t xml:space="preserve">Обов’язки </w:t>
      </w:r>
      <w:r>
        <w:rPr>
          <w:sz w:val="28"/>
          <w:szCs w:val="28"/>
        </w:rPr>
        <w:t>працівників</w:t>
      </w:r>
      <w:r>
        <w:rPr>
          <w:sz w:val="28"/>
          <w:szCs w:val="28"/>
          <w:lang w:eastAsia="ru-RU"/>
        </w:rPr>
        <w:t xml:space="preserve"> формувань цивільного захисту. </w:t>
      </w:r>
      <w:r>
        <w:rPr>
          <w:sz w:val="28"/>
          <w:szCs w:val="28"/>
        </w:rPr>
        <w:t>Розподіл функціональних обов’язків серед працівників формування цивільного захисту.</w:t>
      </w:r>
      <w:r>
        <w:rPr>
          <w:sz w:val="28"/>
          <w:szCs w:val="28"/>
          <w:lang w:eastAsia="ru-RU"/>
        </w:rPr>
        <w:t xml:space="preserve"> Порядок приведення формування у готовність до дій за призначенням. Оповіщення, місце та час збору. Порядок одержання табельного майна, підбір розмірів засобів індивідуального захисту, висування та строки прибуття у район розта</w:t>
        <w:softHyphen/>
        <w:t xml:space="preserve">шування. 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2. Захисні споруди, їх будівництво, обладнання, утримання та правила експлуатації.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3. Дії працівників формування під час підготовки захисної споруди для використання за призначенням. Підготовка місць розташування в сховищах. Порядок герметизації захисної споруди, режим вентиляції сховища.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4. Дії працівників формування в ході приймання та під час перебування у захисній споруді людей, що укриваються, а також після виведення людей. Правила поведінки людей, які перебувають в захисних спорудах.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5. Підтримання внутрішнього порядку в захисній споруді. Параметри мікроклімату та порядок його підтримання в сховищах.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6. Заходи безпеки при виконанні завдань за призначенням формуваннями цивільного захисту. Соціальний захист учасників ліквідації надзвичайних ситуацій. Страхування від нещасних випадків.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Для медичного формування цивільного захисту.</w:t>
      </w:r>
    </w:p>
    <w:p>
      <w:pPr>
        <w:pStyle w:val="BodyText"/>
        <w:spacing w:before="0" w:after="0"/>
        <w:ind w:firstLine="709" w:right="0"/>
        <w:jc w:val="both"/>
        <w:rPr/>
      </w:pPr>
      <w:r>
        <w:rPr>
          <w:sz w:val="28"/>
          <w:szCs w:val="28"/>
        </w:rPr>
        <w:t xml:space="preserve">Тема 1. </w:t>
      </w:r>
      <w:r>
        <w:rPr>
          <w:sz w:val="28"/>
          <w:szCs w:val="28"/>
          <w:lang w:eastAsia="ru-RU"/>
        </w:rPr>
        <w:t xml:space="preserve">Обов’язки </w:t>
      </w:r>
      <w:r>
        <w:rPr>
          <w:sz w:val="28"/>
          <w:szCs w:val="28"/>
        </w:rPr>
        <w:t>працівників</w:t>
      </w:r>
      <w:r>
        <w:rPr>
          <w:sz w:val="28"/>
          <w:szCs w:val="28"/>
          <w:lang w:eastAsia="ru-RU"/>
        </w:rPr>
        <w:t xml:space="preserve"> формувань цивільного захисту. </w:t>
      </w:r>
      <w:r>
        <w:rPr>
          <w:sz w:val="28"/>
          <w:szCs w:val="28"/>
        </w:rPr>
        <w:t>Розподіл функціональних обов’язків серед працівників формування цивільного захисту.</w:t>
      </w:r>
      <w:r>
        <w:rPr>
          <w:sz w:val="28"/>
          <w:szCs w:val="28"/>
          <w:lang w:eastAsia="ru-RU"/>
        </w:rPr>
        <w:t xml:space="preserve"> Порядок приведення формування у готовність до дій за призначенням. Оповіщення, місце та час збору. Порядок одержання табельного майна, підбір розмірів засобів індивідуального захисту, висування та строки прибуття у район розта</w:t>
        <w:softHyphen/>
        <w:t xml:space="preserve">шування. 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2. Організація медичного захисту населення в надзвичайних ситуаціях. Сили та засоби медичного захисту. Організація державної служби медицини катастроф. Організація лікувально-евакуаційних заходів.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3. Біологічний захист населення. Біологічні засоби ураження та захист від них. Карантин. Обсервація. Організація санітарно-гігієнічних та протиепідемічних заходів. Психологічний захист населення.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 xml:space="preserve">Тема 4. Обробка ран. Тимчасова зупинка кровотечі. Накладання пов’язки. Проведення штучного дихання. Надання домедичної допомоги постраждалим при переломах, опіках, підозрі на шок та інших нещасних випадках. 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5. Особливості надання домедичної допомоги при ударах, харчових отруєннях, інфекційних захворюваннях. Транспортування хворих та потерпілих. 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6. Заходи безпеки при виконанні завдань за призначенням формуваннями цивільного захисту. Соціальний захист учасників ліквідації надзвичайних ситуацій. Страхування від нещасних випадків.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Для формування матеріально-технічного забезпечення.</w:t>
      </w:r>
    </w:p>
    <w:p>
      <w:pPr>
        <w:pStyle w:val="BodyText"/>
        <w:spacing w:before="0" w:after="0"/>
        <w:ind w:firstLine="709" w:right="0"/>
        <w:jc w:val="both"/>
        <w:rPr/>
      </w:pPr>
      <w:r>
        <w:rPr>
          <w:sz w:val="28"/>
          <w:szCs w:val="28"/>
        </w:rPr>
        <w:t xml:space="preserve">Тема 1. </w:t>
      </w:r>
      <w:r>
        <w:rPr>
          <w:sz w:val="28"/>
          <w:szCs w:val="28"/>
          <w:lang w:eastAsia="ru-RU"/>
        </w:rPr>
        <w:t xml:space="preserve">Обов’язки </w:t>
      </w:r>
      <w:r>
        <w:rPr>
          <w:sz w:val="28"/>
          <w:szCs w:val="28"/>
        </w:rPr>
        <w:t>працівників</w:t>
      </w:r>
      <w:r>
        <w:rPr>
          <w:sz w:val="28"/>
          <w:szCs w:val="28"/>
          <w:lang w:eastAsia="ru-RU"/>
        </w:rPr>
        <w:t xml:space="preserve"> формувань цивільного захисту. </w:t>
      </w:r>
      <w:r>
        <w:rPr>
          <w:sz w:val="28"/>
          <w:szCs w:val="28"/>
        </w:rPr>
        <w:t>Розподіл функціональних обов’язків серед працівників формування цивільного захисту.</w:t>
      </w:r>
      <w:r>
        <w:rPr>
          <w:sz w:val="28"/>
          <w:szCs w:val="28"/>
          <w:lang w:eastAsia="ru-RU"/>
        </w:rPr>
        <w:t xml:space="preserve"> Порядок приведення формування у готовність до дій за призначенням. Оповіщення, місце та час збору. Порядок одержання табельного майна, підбір розмірів засобів індивідуального захисту, висування та строки прибуття у район розта</w:t>
        <w:softHyphen/>
        <w:t xml:space="preserve">шування. 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 2. Розгортання та дії рухомого пункту харчування.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 3. Розгортання та дії рухомого пункту продовольчого постачання. Розгортання та дії рухомого пункту речового постачання.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 4. Рухомий пункт водопостачання. Комплектування та  підготовка техніки. Організація роздачі питної води населенню.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5. Розгортання та дії рухомого пункту забезпечення пально-мастильними матеріалами.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6. Заходи безпеки при виконанні завдань за призначенням формуваннями цивільного захисту. Соціальний захист учасників ліквідації надзвичайних ситуацій. Страхування від нещасних випадків.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Для аварійно-рятувального формування.</w:t>
      </w:r>
    </w:p>
    <w:p>
      <w:pPr>
        <w:pStyle w:val="BodyText"/>
        <w:spacing w:before="0" w:after="0"/>
        <w:ind w:firstLine="709" w:right="0"/>
        <w:jc w:val="both"/>
        <w:rPr/>
      </w:pPr>
      <w:r>
        <w:rPr>
          <w:sz w:val="28"/>
          <w:szCs w:val="28"/>
          <w:lang w:eastAsia="ru-RU"/>
        </w:rPr>
        <w:t xml:space="preserve">Тема 1. Обов’язки </w:t>
      </w:r>
      <w:r>
        <w:rPr>
          <w:sz w:val="28"/>
          <w:szCs w:val="28"/>
        </w:rPr>
        <w:t>працівників</w:t>
      </w:r>
      <w:r>
        <w:rPr>
          <w:sz w:val="28"/>
          <w:szCs w:val="28"/>
          <w:lang w:eastAsia="ru-RU"/>
        </w:rPr>
        <w:t xml:space="preserve"> формувань цивільного захисту. </w:t>
      </w:r>
      <w:r>
        <w:rPr>
          <w:sz w:val="28"/>
          <w:szCs w:val="28"/>
        </w:rPr>
        <w:t>Розподіл функціональних обов’язків серед працівників формування цивільного захисту.</w:t>
      </w:r>
      <w:r>
        <w:rPr>
          <w:sz w:val="28"/>
          <w:szCs w:val="28"/>
          <w:lang w:eastAsia="ru-RU"/>
        </w:rPr>
        <w:t xml:space="preserve"> Порядок приведення формування у готовність до дій за призначенням.  Оповіщення, місце та час збору. Порядок одержання табельного майна, підбір розмірів засобів індивідуального захисту, висування та строки прибуття у район розта</w:t>
        <w:softHyphen/>
        <w:t xml:space="preserve">шування. </w:t>
      </w:r>
    </w:p>
    <w:p>
      <w:pPr>
        <w:pStyle w:val="BodyText"/>
        <w:spacing w:before="0" w:after="0"/>
        <w:ind w:firstLine="709" w:right="0"/>
        <w:jc w:val="both"/>
        <w:rPr/>
      </w:pPr>
      <w:r>
        <w:rPr>
          <w:sz w:val="28"/>
          <w:szCs w:val="28"/>
          <w:lang w:eastAsia="ru-RU"/>
        </w:rPr>
        <w:t xml:space="preserve">Тема 2. Проведення пошукових робіт в осередках ураження і зонах зараження. </w:t>
      </w:r>
    </w:p>
    <w:p>
      <w:pPr>
        <w:pStyle w:val="BodyText"/>
        <w:spacing w:before="0" w:after="0"/>
        <w:ind w:firstLine="709" w:right="0"/>
        <w:jc w:val="both"/>
        <w:rPr/>
      </w:pPr>
      <w:r>
        <w:rPr>
          <w:sz w:val="28"/>
          <w:szCs w:val="28"/>
          <w:lang w:eastAsia="ru-RU"/>
        </w:rPr>
        <w:t>Тема 3. Пошук та визволення потерпілих з-під завалів будівель, зсувів, снігових лавин. Прийоми та способи рятування людей на верхніх поверхах зруйнованих або палаючих будівель. Заходи евакуації потерпілих, людей і майна із осередків ураження і зон зараження.</w:t>
      </w:r>
    </w:p>
    <w:p>
      <w:pPr>
        <w:pStyle w:val="BodyText"/>
        <w:spacing w:before="0" w:after="0"/>
        <w:ind w:firstLine="709" w:righ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Тема 4. Аварійно-відновлювальні роботи на пошкоджених будівлях, транспортних та підземних спорудах, комунально-енергетичних мережах та технологічних лініях.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5. Проведення аварійно-рятувальних робіт на суб’єкті господарювання.</w:t>
      </w:r>
    </w:p>
    <w:p>
      <w:pPr>
        <w:pStyle w:val="BodyText"/>
        <w:spacing w:before="0" w:after="0"/>
        <w:ind w:firstLine="709" w:right="0"/>
        <w:jc w:val="both"/>
        <w:rPr/>
      </w:pPr>
      <w:r>
        <w:rPr>
          <w:sz w:val="28"/>
          <w:szCs w:val="28"/>
          <w:lang w:eastAsia="ru-RU"/>
        </w:rPr>
        <w:t xml:space="preserve">Тема 6. Заходи безпеки при виконанні завдань за призначенням </w:t>
      </w:r>
      <w:r>
        <w:rPr>
          <w:sz w:val="28"/>
          <w:szCs w:val="28"/>
        </w:rPr>
        <w:t>формуваннями</w:t>
      </w:r>
      <w:r>
        <w:rPr>
          <w:sz w:val="28"/>
          <w:szCs w:val="28"/>
          <w:lang w:eastAsia="ru-RU"/>
        </w:rPr>
        <w:t xml:space="preserve"> цивільного захисту. Необхідні заходи безпеки при проведенні рятувальних та інших невідкладних робіт: в зонах радіоактивного зараження, забруднення небезпечними хімічними речовинами, в осередках епідемій; при роботі поблизу пош</w:t>
        <w:softHyphen/>
        <w:t>коджених будинків, споруд та в приміщеннях, які загазовані та задимлені; на мережах електропостачання; при гасінні нафтопродуктів; при організації робіт в зонах катастрофічного затоплення. Соціальний захист учасників ліквідації надзвичайних ситуацій. Страхування від нещасних випадків.</w:t>
      </w:r>
    </w:p>
    <w:p>
      <w:pPr>
        <w:pStyle w:val="Normal"/>
        <w:ind w:firstLine="709" w:right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BodyText"/>
        <w:numPr>
          <w:ilvl w:val="0"/>
          <w:numId w:val="2"/>
        </w:numPr>
        <w:spacing w:before="0" w:after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Для формування </w:t>
      </w:r>
      <w:r>
        <w:rPr>
          <w:sz w:val="28"/>
          <w:szCs w:val="28"/>
          <w:lang w:eastAsia="ru-RU"/>
        </w:rPr>
        <w:t>спеціальної обробки майна, одягу та транспорту</w:t>
      </w:r>
      <w:r>
        <w:rPr>
          <w:bCs/>
          <w:sz w:val="28"/>
          <w:szCs w:val="28"/>
          <w:lang w:eastAsia="ru-RU"/>
        </w:rPr>
        <w:t>.</w:t>
      </w:r>
    </w:p>
    <w:p>
      <w:pPr>
        <w:pStyle w:val="BodyText"/>
        <w:spacing w:before="0" w:after="0"/>
        <w:ind w:firstLine="709" w:right="0"/>
        <w:jc w:val="both"/>
        <w:rPr/>
      </w:pPr>
      <w:r>
        <w:rPr>
          <w:sz w:val="28"/>
          <w:szCs w:val="28"/>
        </w:rPr>
        <w:t xml:space="preserve">Тема 1. </w:t>
      </w:r>
      <w:r>
        <w:rPr>
          <w:sz w:val="28"/>
          <w:szCs w:val="28"/>
          <w:lang w:eastAsia="ru-RU"/>
        </w:rPr>
        <w:t xml:space="preserve">Обов’язки </w:t>
      </w:r>
      <w:r>
        <w:rPr>
          <w:sz w:val="28"/>
          <w:szCs w:val="28"/>
        </w:rPr>
        <w:t>працівників</w:t>
      </w:r>
      <w:r>
        <w:rPr>
          <w:sz w:val="28"/>
          <w:szCs w:val="28"/>
          <w:lang w:eastAsia="ru-RU"/>
        </w:rPr>
        <w:t xml:space="preserve"> формувань цивільного захисту. </w:t>
      </w:r>
      <w:r>
        <w:rPr>
          <w:sz w:val="28"/>
          <w:szCs w:val="28"/>
        </w:rPr>
        <w:t>Розподіл функціональних обов’язків серед працівників формування цивільного захисту.</w:t>
      </w:r>
      <w:r>
        <w:rPr>
          <w:sz w:val="28"/>
          <w:szCs w:val="28"/>
          <w:lang w:eastAsia="ru-RU"/>
        </w:rPr>
        <w:t xml:space="preserve"> Порядок приведення формування у готовність до дій за призначенням. Оповіщення, місце та час збору. Порядок одержання табельного майна, підбір розмірів засобів індивідуального захисту, висування та строки прибуття у район розта</w:t>
        <w:softHyphen/>
        <w:t xml:space="preserve">шування. 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2. Заходи спеціальної обробки формувань і техніки при заражені радіоактивними речовинами та небезпечними хімічними речовинами. </w:t>
      </w:r>
    </w:p>
    <w:p>
      <w:pPr>
        <w:pStyle w:val="Normal"/>
        <w:widowControl w:val="false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3. Завдання і складові спеціальної обробки. Дії працівників формувань при проведенні часткової дезактивації, дегазації та дезінфекції техніки, приладів, засобів захисту одягу, взуття, санітарна обробка людей.</w:t>
      </w:r>
    </w:p>
    <w:p>
      <w:pPr>
        <w:pStyle w:val="Normal"/>
        <w:ind w:firstLine="709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4. Послідовність проведення часткової санітарної обробки. Застосування табельних та підручних засобів.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lang w:val="uk-UA"/>
        </w:rPr>
        <w:t>Тема 5. Засоби індивідуального захисту.</w:t>
      </w:r>
    </w:p>
    <w:p>
      <w:pPr>
        <w:pStyle w:val="BodyText"/>
        <w:spacing w:before="0" w:after="0"/>
        <w:ind w:firstLine="709" w:righ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Тема 6. </w:t>
      </w:r>
      <w:r>
        <w:rPr>
          <w:sz w:val="28"/>
          <w:szCs w:val="28"/>
          <w:lang w:eastAsia="ru-RU"/>
        </w:rPr>
        <w:t xml:space="preserve">Заходи безпеки при виконанні завдань за призначенням </w:t>
      </w:r>
      <w:r>
        <w:rPr>
          <w:sz w:val="28"/>
          <w:szCs w:val="28"/>
        </w:rPr>
        <w:t>формуваннями</w:t>
      </w:r>
      <w:r>
        <w:rPr>
          <w:sz w:val="28"/>
          <w:szCs w:val="28"/>
          <w:lang w:eastAsia="ru-RU"/>
        </w:rPr>
        <w:t xml:space="preserve"> цивільного захисту. Необхідні заходи безпеки при проведенні знезараження: в зонах радіоактивного зараження, забруднення небезпечними хімічними речовинами, в осередках епідемій; при роботі поблизу пош</w:t>
        <w:softHyphen/>
        <w:t>коджених будинків, споруд та в приміщеннях, які загазовані та задимлені; на мережах електропостачання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ru-RU"/>
        </w:rPr>
        <w:t>Соціальний захист учасників ліквідації надзвичайних ситуацій. Страхування від нещасних випадків.</w:t>
      </w:r>
    </w:p>
    <w:p>
      <w:pPr>
        <w:pStyle w:val="BodyText"/>
        <w:spacing w:before="0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jc w:val="both"/>
        <w:rPr>
          <w:rFonts w:eastAsia="SimSun;宋体"/>
          <w:sz w:val="28"/>
          <w:szCs w:val="28"/>
          <w:lang w:val="uk-UA" w:eastAsia="uk-UA"/>
        </w:rPr>
      </w:pPr>
      <w:r>
        <w:rPr>
          <w:rFonts w:eastAsia="SimSun;宋体"/>
          <w:sz w:val="28"/>
          <w:szCs w:val="28"/>
          <w:lang w:val="uk-UA" w:eastAsia="uk-UA"/>
        </w:rPr>
        <w:t xml:space="preserve">Головний  спеціаліст відділу з питань </w:t>
      </w:r>
    </w:p>
    <w:p>
      <w:pPr>
        <w:pStyle w:val="Normal"/>
        <w:jc w:val="both"/>
        <w:rPr>
          <w:rFonts w:eastAsia="SimSun;宋体"/>
          <w:sz w:val="28"/>
          <w:szCs w:val="28"/>
          <w:lang w:val="uk-UA" w:eastAsia="uk-UA"/>
        </w:rPr>
      </w:pPr>
      <w:r>
        <w:rPr>
          <w:rFonts w:eastAsia="SimSun;宋体"/>
          <w:sz w:val="28"/>
          <w:szCs w:val="28"/>
          <w:lang w:val="uk-UA" w:eastAsia="uk-UA"/>
        </w:rPr>
        <w:t xml:space="preserve">безпеки, оборони та мобілізації </w:t>
      </w:r>
    </w:p>
    <w:p>
      <w:pPr>
        <w:pStyle w:val="Normal"/>
        <w:jc w:val="both"/>
        <w:rPr/>
      </w:pPr>
      <w:r>
        <w:rPr>
          <w:rFonts w:eastAsia="SimSun;宋体"/>
          <w:sz w:val="28"/>
          <w:szCs w:val="28"/>
          <w:lang w:val="uk-UA" w:eastAsia="uk-UA"/>
        </w:rPr>
        <w:t>міської військової адміністрації                                                          Ірина МІЗЮК</w:t>
      </w:r>
    </w:p>
    <w:p>
      <w:pPr>
        <w:pStyle w:val="BodyText"/>
        <w:spacing w:before="0" w:after="0"/>
        <w:jc w:val="both"/>
        <w:rPr>
          <w:rFonts w:eastAsia="SimSun;宋体"/>
          <w:sz w:val="28"/>
          <w:szCs w:val="28"/>
          <w:lang w:val="uk-UA" w:eastAsia="ru-RU"/>
        </w:rPr>
      </w:pPr>
      <w:r>
        <w:rPr>
          <w:rFonts w:eastAsia="SimSun;宋体"/>
          <w:sz w:val="28"/>
          <w:szCs w:val="28"/>
          <w:lang w:val="uk-UA" w:eastAsia="ru-RU"/>
        </w:rPr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Segoe UI">
    <w:charset w:val="cc"/>
    <w:family w:val="swiss"/>
    <w:pitch w:val="variable"/>
  </w:font>
  <w:font w:name="Antiqua">
    <w:altName w:val="Arial"/>
    <w:charset w:val="00"/>
    <w:family w:val="swiss"/>
    <w:pitch w:val="variable"/>
  </w:font>
  <w:font w:name="Arial">
    <w:charset w:val="cc"/>
    <w:family w:val="swiss"/>
    <w:pitch w:val="variable"/>
  </w:font>
  <w:font w:name="Verdan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sz w:val="28"/>
                            </w:rPr>
                          </w:pPr>
                          <w:r>
                            <w:rPr>
                              <w:rStyle w:val="PageNumber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</w:rPr>
                            <w:t>8</w:t>
                          </w:r>
                          <w:r>
                            <w:rPr>
                              <w:rStyle w:val="PageNumber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.05pt;height:16.1pt;mso-wrap-distance-left:0pt;mso-wrap-distance-right:0pt;mso-wrap-distance-top:0pt;mso-wrap-distance-bottom:0pt;margin-top:0.05pt;mso-position-vertical-relative:text;margin-left:237.4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  <w:sz w:val="28"/>
                      </w:rPr>
                    </w:pPr>
                    <w:r>
                      <w:rPr>
                        <w:rStyle w:val="PageNumber"/>
                        <w:sz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</w:rPr>
                      <w:t>8</w:t>
                    </w:r>
                    <w:r>
                      <w:rPr>
                        <w:rStyle w:val="PageNumber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4536" w:leader="none"/>
      </w:tabs>
      <w:ind w:hanging="4536" w:left="4536" w:right="0"/>
      <w:jc w:val="right"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426" w:right="0"/>
      <w:jc w:val="center"/>
      <w:outlineLvl w:val="1"/>
    </w:pPr>
    <w:rPr>
      <w:b/>
      <w:sz w:val="28"/>
      <w:lang w:val="uk-UA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mbria" w:hAnsi="Cambria" w:cs="Cambria"/>
      <w:color w:val="243F60"/>
      <w:sz w:val="24"/>
      <w:lang w:val="uk-UA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  <w:lang w:val="en-US"/>
    </w:rPr>
  </w:style>
  <w:style w:type="character" w:styleId="WW8Num1z0">
    <w:name w:val="WW8Num1z0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  <w:i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cs="Times New Roman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1">
    <w:name w:val="WW8Num11z1"/>
    <w:qFormat/>
    <w:rPr>
      <w:b w:val="false"/>
      <w:color w:val="000000"/>
    </w:rPr>
  </w:style>
  <w:style w:type="character" w:styleId="WW8Num13z0">
    <w:name w:val="WW8Num13z0"/>
    <w:qFormat/>
    <w:rPr/>
  </w:style>
  <w:style w:type="character" w:styleId="WW8Num15z0">
    <w:name w:val="WW8Num15z0"/>
    <w:qFormat/>
    <w:rPr>
      <w:b/>
    </w:rPr>
  </w:style>
  <w:style w:type="character" w:styleId="WW8Num15z2">
    <w:name w:val="WW8Num15z2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2z0">
    <w:name w:val="WW8Num22z0"/>
    <w:qFormat/>
    <w:rPr>
      <w:rFonts w:ascii="Times New Roman" w:hAnsi="Times New Roman" w:eastAsia="Times New Roman" w:cs="Times New Roman"/>
      <w:i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Times New Roman" w:hAnsi="Times New Roman" w:eastAsia="Times New Roman" w:cs="Times New Roman"/>
      <w:b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cs="Times New Roman"/>
    </w:rPr>
  </w:style>
  <w:style w:type="character" w:styleId="WW8Num24z1">
    <w:name w:val="WW8Num24z1"/>
    <w:qFormat/>
    <w:rPr>
      <w:rFonts w:cs="Times New Roman"/>
    </w:rPr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>
      <w:sz w:val="28"/>
    </w:rPr>
  </w:style>
  <w:style w:type="character" w:styleId="WW8Num30z0">
    <w:name w:val="WW8Num30z0"/>
    <w:qFormat/>
    <w:rPr>
      <w:b/>
    </w:rPr>
  </w:style>
  <w:style w:type="character" w:styleId="WW8Num30z1">
    <w:name w:val="WW8Num30z1"/>
    <w:qFormat/>
    <w:rPr/>
  </w:style>
  <w:style w:type="character" w:styleId="WW8Num31z0">
    <w:name w:val="WW8Num31z0"/>
    <w:qFormat/>
    <w:rPr>
      <w:rFonts w:ascii="Times New Roman" w:hAnsi="Times New Roman" w:eastAsia="Times New Roman" w:cs="Times New Roman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2z0">
    <w:name w:val="WW8Num32z0"/>
    <w:qFormat/>
    <w:rPr/>
  </w:style>
  <w:style w:type="character" w:styleId="WW8Num35z0">
    <w:name w:val="WW8Num35z0"/>
    <w:qFormat/>
    <w:rPr>
      <w:rFonts w:ascii="Times New Roman" w:hAnsi="Times New Roman" w:eastAsia="Times New Roman" w:cs="Times New Roman"/>
      <w:i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>
      <w:rFonts w:cs="Times New Roman"/>
      <w:b/>
    </w:rPr>
  </w:style>
  <w:style w:type="character" w:styleId="WW8Num36z1">
    <w:name w:val="WW8Num36z1"/>
    <w:qFormat/>
    <w:rPr>
      <w:rFonts w:cs="Times New Roman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St15z0">
    <w:name w:val="WW8NumSt15z0"/>
    <w:qFormat/>
    <w:rPr/>
  </w:style>
  <w:style w:type="character" w:styleId="Style10">
    <w:name w:val="Шрифт абзацу за замовчуванням"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2">
    <w:name w:val="Заголовок 2 Знак"/>
    <w:qFormat/>
    <w:rPr>
      <w:b/>
      <w:sz w:val="28"/>
      <w:lang w:val="uk-UA"/>
    </w:rPr>
  </w:style>
  <w:style w:type="character" w:styleId="Style11">
    <w:name w:val="Основний текст Знак"/>
    <w:qFormat/>
    <w:rPr>
      <w:sz w:val="24"/>
      <w:lang w:val="uk-UA"/>
    </w:rPr>
  </w:style>
  <w:style w:type="character" w:styleId="3">
    <w:name w:val="Основний текст з відступом 3 Знак"/>
    <w:qFormat/>
    <w:rPr>
      <w:sz w:val="16"/>
      <w:szCs w:val="16"/>
      <w:lang w:val="uk-UA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21">
    <w:name w:val="Основний текст 2 Знак"/>
    <w:basedOn w:val="Style10"/>
    <w:qFormat/>
    <w:rPr/>
  </w:style>
  <w:style w:type="character" w:styleId="5">
    <w:name w:val="Заголовок 5 Знак"/>
    <w:qFormat/>
    <w:rPr>
      <w:rFonts w:ascii="Cambria" w:hAnsi="Cambria" w:cs="Cambria"/>
      <w:color w:val="243F60"/>
      <w:sz w:val="24"/>
      <w:lang w:val="uk-UA"/>
    </w:rPr>
  </w:style>
  <w:style w:type="character" w:styleId="Style12">
    <w:name w:val="Основний текст з відступом Знак"/>
    <w:qFormat/>
    <w:rPr>
      <w:sz w:val="28"/>
      <w:lang w:val="uk-UA"/>
    </w:rPr>
  </w:style>
  <w:style w:type="character" w:styleId="1">
    <w:name w:val="Заголовок 1 Знак"/>
    <w:qFormat/>
    <w:rPr>
      <w:sz w:val="28"/>
      <w:lang w:val="uk-UA"/>
    </w:rPr>
  </w:style>
  <w:style w:type="character" w:styleId="22">
    <w:name w:val="Основний текст з відступом 2 Знак"/>
    <w:qFormat/>
    <w:rPr>
      <w:sz w:val="24"/>
    </w:rPr>
  </w:style>
  <w:style w:type="character" w:styleId="Style13">
    <w:name w:val="Назва Знак"/>
    <w:qFormat/>
    <w:rPr>
      <w:rFonts w:eastAsia="Calibri"/>
      <w:b/>
      <w:sz w:val="26"/>
      <w:lang w:val="uk-UA"/>
    </w:rPr>
  </w:style>
  <w:style w:type="character" w:styleId="HTML">
    <w:name w:val="Стандартний HTML Знак"/>
    <w:qFormat/>
    <w:rPr>
      <w:rFonts w:ascii="Courier New" w:hAnsi="Courier New" w:eastAsia="Calibri" w:cs="Courier New"/>
    </w:rPr>
  </w:style>
  <w:style w:type="character" w:styleId="Style14">
    <w:name w:val="Текст Знак"/>
    <w:qFormat/>
    <w:rPr>
      <w:rFonts w:ascii="Courier New" w:hAnsi="Courier New" w:cs="Courier New"/>
    </w:rPr>
  </w:style>
  <w:style w:type="character" w:styleId="apple-style-span">
    <w:name w:val="apple-style-span"/>
    <w:qFormat/>
    <w:rPr/>
  </w:style>
  <w:style w:type="character" w:styleId="Style15">
    <w:name w:val="Текст у виносці Знак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basedOn w:val="Style10"/>
    <w:qFormat/>
    <w:rPr/>
  </w:style>
  <w:style w:type="character" w:styleId="PageNumber">
    <w:name w:val="page number"/>
    <w:basedOn w:val="Style10"/>
    <w:rPr/>
  </w:style>
  <w:style w:type="paragraph" w:styleId="Heading">
    <w:name w:val="Heading"/>
    <w:basedOn w:val="Normal"/>
    <w:next w:val="BodyText"/>
    <w:qFormat/>
    <w:pPr>
      <w:jc w:val="center"/>
    </w:pPr>
    <w:rPr>
      <w:rFonts w:eastAsia="Calibri"/>
      <w:b/>
      <w:sz w:val="26"/>
      <w:lang w:val="uk-UA"/>
    </w:rPr>
  </w:style>
  <w:style w:type="paragraph" w:styleId="BodyText">
    <w:name w:val="Body Text"/>
    <w:basedOn w:val="Normal"/>
    <w:pPr>
      <w:spacing w:before="0" w:after="120"/>
    </w:pPr>
    <w:rPr>
      <w:sz w:val="24"/>
      <w:lang w:val="uk-UA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BodyTextIndent">
    <w:name w:val="Body Text Indent"/>
    <w:basedOn w:val="Normal"/>
    <w:pPr>
      <w:ind w:firstLine="708" w:left="426" w:right="0"/>
      <w:jc w:val="both"/>
    </w:pPr>
    <w:rPr>
      <w:sz w:val="28"/>
      <w:lang w:val="uk-UA"/>
    </w:rPr>
  </w:style>
  <w:style w:type="paragraph" w:styleId="23">
    <w:name w:val="Основний текст з відступом 2"/>
    <w:basedOn w:val="Normal"/>
    <w:qFormat/>
    <w:pPr>
      <w:tabs>
        <w:tab w:val="clear" w:pos="708"/>
        <w:tab w:val="left" w:pos="5103" w:leader="none"/>
      </w:tabs>
      <w:ind w:hanging="0" w:left="4536" w:right="0"/>
      <w:jc w:val="both"/>
    </w:pPr>
    <w:rPr>
      <w:sz w:val="24"/>
      <w:lang w:val="en-US"/>
    </w:rPr>
  </w:style>
  <w:style w:type="paragraph" w:styleId="Style16">
    <w:name w:val="Абзац списку"/>
    <w:basedOn w:val="Normal"/>
    <w:qFormat/>
    <w:pPr>
      <w:ind w:hanging="0" w:left="708" w:right="0"/>
    </w:pPr>
    <w:rPr/>
  </w:style>
  <w:style w:type="paragraph" w:styleId="Style17">
    <w:name w:val="Звичайний (веб)"/>
    <w:basedOn w:val="Normal"/>
    <w:qFormat/>
    <w:pPr>
      <w:spacing w:before="280" w:after="280"/>
    </w:pPr>
    <w:rPr>
      <w:sz w:val="24"/>
      <w:szCs w:val="24"/>
    </w:rPr>
  </w:style>
  <w:style w:type="paragraph" w:styleId="Style18">
    <w:name w:val="Час та місце"/>
    <w:basedOn w:val="Normal"/>
    <w:qFormat/>
    <w:pPr>
      <w:keepNext w:val="true"/>
      <w:keepLines/>
      <w:spacing w:before="120" w:after="240"/>
      <w:jc w:val="center"/>
    </w:pPr>
    <w:rPr>
      <w:rFonts w:ascii="Antiqua;Arial" w:hAnsi="Antiqua;Arial" w:cs="Antiqua;Arial"/>
      <w:sz w:val="26"/>
      <w:lang w:val="uk-UA"/>
    </w:rPr>
  </w:style>
  <w:style w:type="paragraph" w:styleId="Normual">
    <w:name w:val="Normual'"/>
    <w:qFormat/>
    <w:pPr>
      <w:widowControl/>
      <w:suppressAutoHyphens w:val="true"/>
      <w:bidi w:val="0"/>
    </w:pPr>
    <w:rPr>
      <w:rFonts w:ascii="Times New Roman" w:hAnsi="Times New Roman" w:eastAsia="Calibri" w:cs="Times New Roman"/>
      <w:color w:val="auto"/>
      <w:sz w:val="28"/>
      <w:szCs w:val="20"/>
      <w:lang w:val="en-US" w:bidi="ar-SA" w:eastAsia="zh-CN"/>
    </w:rPr>
  </w:style>
  <w:style w:type="paragraph" w:styleId="31">
    <w:name w:val="Основний текст з відступом 3"/>
    <w:basedOn w:val="Normal"/>
    <w:qFormat/>
    <w:pPr>
      <w:spacing w:before="0" w:after="120"/>
      <w:ind w:hanging="0" w:left="283" w:right="0"/>
    </w:pPr>
    <w:rPr>
      <w:sz w:val="16"/>
      <w:szCs w:val="16"/>
      <w:lang w:val="uk-UA"/>
    </w:rPr>
  </w:style>
  <w:style w:type="paragraph" w:styleId="Style19">
    <w:name w:val="Нормальний текст"/>
    <w:basedOn w:val="Normal"/>
    <w:qFormat/>
    <w:pPr>
      <w:spacing w:before="120" w:after="0"/>
      <w:ind w:firstLine="567" w:left="0" w:right="0"/>
      <w:jc w:val="both"/>
    </w:pPr>
    <w:rPr>
      <w:rFonts w:ascii="Antiqua;Arial" w:hAnsi="Antiqua;Arial" w:eastAsia="Calibri" w:cs="Antiqua;Arial"/>
      <w:sz w:val="26"/>
      <w:lang w:val="uk-UA"/>
    </w:rPr>
  </w:style>
  <w:style w:type="paragraph" w:styleId="24">
    <w:name w:val="Основний текст 2"/>
    <w:basedOn w:val="Normal"/>
    <w:qFormat/>
    <w:pPr>
      <w:spacing w:lineRule="auto" w:line="480" w:before="0" w:after="120"/>
    </w:pPr>
    <w:rPr/>
  </w:style>
  <w:style w:type="paragraph" w:styleId="Style20">
    <w:name w:val="Без інтервалів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uk-UA" w:bidi="ar-SA" w:eastAsia="zh-CN"/>
    </w:rPr>
  </w:style>
  <w:style w:type="paragraph" w:styleId="Style21">
    <w:name w:val="Блокування тексту"/>
    <w:basedOn w:val="Normal"/>
    <w:qFormat/>
    <w:pPr>
      <w:spacing w:before="140" w:after="0"/>
      <w:ind w:hanging="1985" w:left="1985" w:right="-45"/>
    </w:pPr>
    <w:rPr>
      <w:rFonts w:eastAsia="Calibri"/>
      <w:b/>
      <w:sz w:val="28"/>
      <w:lang w:val="uk-UA"/>
    </w:rPr>
  </w:style>
  <w:style w:type="paragraph" w:styleId="HTML1">
    <w:name w:val="Стандартни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 w:cs="Courier New"/>
      <w:lang w:val="en-US"/>
    </w:rPr>
  </w:style>
  <w:style w:type="paragraph" w:styleId="11">
    <w:name w:val="Верхний колонтитул1"/>
    <w:basedOn w:val="Normal"/>
    <w:qFormat/>
    <w:pPr>
      <w:tabs>
        <w:tab w:val="clear" w:pos="708"/>
        <w:tab w:val="center" w:pos="4153" w:leader="none"/>
        <w:tab w:val="right" w:pos="8306" w:leader="none"/>
      </w:tabs>
    </w:pPr>
    <w:rPr>
      <w:lang w:val="uk-UA"/>
    </w:rPr>
  </w:style>
  <w:style w:type="paragraph" w:styleId="FR2">
    <w:name w:val="FR2"/>
    <w:qFormat/>
    <w:pPr>
      <w:widowControl w:val="false"/>
      <w:autoSpaceDE w:val="false"/>
      <w:bidi w:val="0"/>
      <w:spacing w:before="260" w:after="0"/>
    </w:pPr>
    <w:rPr>
      <w:rFonts w:ascii="Arial" w:hAnsi="Arial" w:eastAsia="Times New Roman" w:cs="Arial"/>
      <w:color w:val="auto"/>
      <w:sz w:val="18"/>
      <w:szCs w:val="20"/>
      <w:lang w:val="uk-UA" w:bidi="ar-SA" w:eastAsia="zh-CN"/>
    </w:rPr>
  </w:style>
  <w:style w:type="paragraph" w:styleId="12">
    <w:name w:val=" Знак1 Знак Знак Знак Знак Знак"/>
    <w:basedOn w:val="Normal"/>
    <w:qFormat/>
    <w:pPr/>
    <w:rPr>
      <w:rFonts w:ascii="Verdana" w:hAnsi="Verdana" w:eastAsia="MS Mincho;ＭＳ 明朝" w:cs="Verdana"/>
      <w:lang w:val="en-US"/>
    </w:rPr>
  </w:style>
  <w:style w:type="paragraph" w:styleId="Style22">
    <w:name w:val="Текст"/>
    <w:basedOn w:val="Normal"/>
    <w:qFormat/>
    <w:pPr/>
    <w:rPr>
      <w:rFonts w:ascii="Courier New" w:hAnsi="Courier New" w:cs="Courier New"/>
      <w:lang w:val="en-US"/>
    </w:rPr>
  </w:style>
  <w:style w:type="paragraph" w:styleId="Style23">
    <w:name w:val=" Знак Знак Знак"/>
    <w:basedOn w:val="Normal"/>
    <w:qFormat/>
    <w:pPr/>
    <w:rPr>
      <w:rFonts w:ascii="Verdana" w:hAnsi="Verdana" w:eastAsia="MS Mincho;ＭＳ 明朝" w:cs="Verdana"/>
      <w:lang w:val="en-US"/>
    </w:rPr>
  </w:style>
  <w:style w:type="paragraph" w:styleId="rvps2">
    <w:name w:val="rvps2"/>
    <w:basedOn w:val="Normal"/>
    <w:qFormat/>
    <w:pPr>
      <w:spacing w:before="280" w:after="280"/>
    </w:pPr>
    <w:rPr>
      <w:sz w:val="24"/>
      <w:szCs w:val="24"/>
      <w:lang w:val="uk-UA"/>
    </w:rPr>
  </w:style>
  <w:style w:type="paragraph" w:styleId="311">
    <w:name w:val="Основной текст 31"/>
    <w:basedOn w:val="Normal"/>
    <w:qFormat/>
    <w:pPr>
      <w:widowControl w:val="false"/>
      <w:overflowPunct w:val="false"/>
      <w:autoSpaceDE w:val="false"/>
      <w:ind w:firstLine="709" w:left="0" w:right="0"/>
      <w:jc w:val="both"/>
    </w:pPr>
    <w:rPr>
      <w:sz w:val="24"/>
      <w:lang w:val="uk-UA"/>
    </w:rPr>
  </w:style>
  <w:style w:type="paragraph" w:styleId="Aaoieeeieiioeooe">
    <w:name w:val="Aa?oiee eieiioeooe"/>
    <w:basedOn w:val="Normal"/>
    <w:qFormat/>
    <w:pPr>
      <w:widowControl w:val="false"/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24">
    <w:name w:val="Текст у виносці"/>
    <w:basedOn w:val="Normal"/>
    <w:qFormat/>
    <w:pPr/>
    <w:rPr>
      <w:rFonts w:ascii="Segoe UI" w:hAnsi="Segoe UI" w:cs="Segoe UI"/>
      <w:sz w:val="18"/>
      <w:szCs w:val="18"/>
      <w:lang w:val="en-US"/>
    </w:rPr>
  </w:style>
  <w:style w:type="paragraph" w:styleId="44">
    <w:name w:val="Заголовок 44"/>
    <w:basedOn w:val="Normal"/>
    <w:next w:val="Normal"/>
    <w:qFormat/>
    <w:pPr>
      <w:keepNext w:val="true"/>
      <w:suppressAutoHyphens w:val="true"/>
      <w:spacing w:before="360" w:after="120"/>
      <w:outlineLvl w:val="3"/>
    </w:pPr>
    <w:rPr>
      <w:rFonts w:ascii="Arial" w:hAnsi="Arial" w:cs="Arial"/>
      <w:b/>
      <w:bCs/>
      <w:color w:val="000000"/>
      <w:sz w:val="28"/>
      <w:lang w:val="uk-UA"/>
    </w:rPr>
  </w:style>
  <w:style w:type="paragraph" w:styleId="25">
    <w:name w:val="2"/>
    <w:basedOn w:val="Normal"/>
    <w:qFormat/>
    <w:pPr/>
    <w:rPr>
      <w:rFonts w:ascii="Verdana" w:hAnsi="Verdana" w:eastAsia="MS Mincho;ＭＳ 明朝" w:cs="Verdana"/>
      <w:lang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2015-02-20T09:06:00Z</dcterms:created>
  <dc:creator>ВЦЗ</dc:creator>
  <dc:description/>
  <cp:keywords/>
  <dc:language>en-US</dc:language>
  <cp:lastModifiedBy>Admin</cp:lastModifiedBy>
  <cp:lastPrinted>2024-08-08T12:19:00Z</cp:lastPrinted>
  <dcterms:modified xsi:type="dcterms:W3CDTF">2025-01-21T11:17:00Z</dcterms:modified>
  <cp:revision>61</cp:revision>
  <dc:subject/>
  <dc:title> </dc:title>
</cp:coreProperties>
</file>